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4EA" w:rsidRDefault="00B65D77" w:rsidP="000C34E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Аннотация к р</w:t>
      </w:r>
      <w:bookmarkStart w:id="0" w:name="_GoBack"/>
      <w:bookmarkEnd w:id="0"/>
      <w:r w:rsidR="000C34EA">
        <w:rPr>
          <w:b/>
          <w:bCs/>
          <w:color w:val="000000"/>
          <w:sz w:val="27"/>
          <w:szCs w:val="27"/>
        </w:rPr>
        <w:t>абочей программе по литературе (ФГОС) 5 класс</w:t>
      </w:r>
    </w:p>
    <w:p w:rsidR="000C34EA" w:rsidRDefault="000C34EA" w:rsidP="000C34E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Рабочая программа составлена на основе основной образовательной программы основного общего образования МОУ лицей и ориентирована на преподавание по учебнику «Литература. 5 класс. Учебник для общеобразовательных учреждений с приложением на электронном носителе. В 2-х ч. / В.Я.Коровина, В.П.Журавлёв, В.И.Коровин. – М.: Просвещение, 2012». В рабочей программе учтены основные положения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МЕСТО УЧЕБНОГО ПРЕДМЕТА В УЧЕБНОМ ПЛАНЕ Федеральный компонент государственного стандарта основного общего образования второго поколения отводит в год - 105 часов для изучения учебного предмета «Литература» в 5 классе. Программа рассчитана на 3 часа в неделю и 1 час в неделю добавлен со школьного плана. Цели и задачи изучения предмета: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 исследовательской, творческой и других видов деятельности;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осознание значения семьи в жизни человека и общества, принятие ценности семейной жизни, уважительное и заботливое отношение к членам своей семьи; развитие эстетического сознания через освоение художественного </w:t>
      </w:r>
      <w:r>
        <w:rPr>
          <w:color w:val="000000"/>
        </w:rPr>
        <w:lastRenderedPageBreak/>
        <w:t>наследия народов России и мира, творческой деятельности эстетического характера. Метапредметные результаты изучения литературы в основной школе: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умение оценивать правильность выполнения учебной задачи, собственные возможности её решения; владение основами самоконтроля, самооценки, принятия решений и осуществления осознанного выбора в учебной и познавательной деятельности;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умение создавать, применять и преобразовывать знаки и символы, модели и схемы для решения учебных и познавательных задач; смысловое чтение; умение организовывать учебное сотрудничество и совместную деятельность с учителем и сверстниками; работать индивидуально и в группе:находить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формирование и развитие компетентности в области использования информационно-коммуникационных технологий (далее ИКТ– компетенции); МАТЕРИАЛЬНО-ТЕХНИЧЕСКОЕ ОБЕСПЕЧЕНИЕ Коровина В.Я. и др. Литература: Учебник-хрестоматия для 5 класса: в 2ч. – М.: Просвещение, 2012. Коровина В.Я. и др. Читаем, думаем, спорим …: Дидактический материал по литературе: 5 класс. – М.: Просвещение, 2011. Литература: 5 класс: Фонохрестоматия: Электронное учебное пособие на СD-PОМ / Сост. В.Я. Коровина, В.П. Журавлев, В.И. Коровин. - М.: Просвещение, 2012.</w:t>
      </w:r>
    </w:p>
    <w:p w:rsidR="008214C1" w:rsidRDefault="008214C1"/>
    <w:sectPr w:rsidR="0082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59"/>
    <w:rsid w:val="000C34EA"/>
    <w:rsid w:val="001B1A59"/>
    <w:rsid w:val="008214C1"/>
    <w:rsid w:val="00B6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3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3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5598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пк11</dc:creator>
  <cp:keywords/>
  <dc:description/>
  <cp:lastModifiedBy>пк11</cp:lastModifiedBy>
  <cp:revision>4</cp:revision>
  <dcterms:created xsi:type="dcterms:W3CDTF">2019-09-21T19:49:00Z</dcterms:created>
  <dcterms:modified xsi:type="dcterms:W3CDTF">2019-09-21T19:57:00Z</dcterms:modified>
</cp:coreProperties>
</file>